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B1" w:rsidRDefault="00D03CB1" w:rsidP="00A06440">
      <w:pPr>
        <w:pStyle w:val="NormaleWeb"/>
        <w:shd w:val="clear" w:color="auto" w:fill="FFFFFF"/>
        <w:spacing w:before="0" w:beforeAutospacing="0" w:after="150" w:afterAutospacing="0" w:line="270" w:lineRule="atLeast"/>
        <w:jc w:val="center"/>
        <w:rPr>
          <w:rFonts w:ascii="Arial" w:hAnsi="Arial" w:cs="Arial"/>
          <w:b/>
          <w:sz w:val="22"/>
          <w:szCs w:val="22"/>
        </w:rPr>
      </w:pPr>
      <w:r w:rsidRPr="00CD5D15">
        <w:rPr>
          <w:rFonts w:ascii="Arial" w:hAnsi="Arial" w:cs="Arial"/>
          <w:b/>
          <w:sz w:val="22"/>
          <w:szCs w:val="22"/>
        </w:rPr>
        <w:t>VACCINAZIONE ANTITETANICA</w:t>
      </w:r>
    </w:p>
    <w:p w:rsidR="00CD5D15" w:rsidRPr="00A06440" w:rsidRDefault="00CD5D15" w:rsidP="00CD5D15">
      <w:pPr>
        <w:jc w:val="both"/>
        <w:rPr>
          <w:rFonts w:ascii="Arial" w:hAnsi="Arial" w:cs="Arial"/>
          <w:b/>
          <w:caps/>
        </w:rPr>
      </w:pPr>
      <w:r w:rsidRPr="00A06440">
        <w:rPr>
          <w:rFonts w:ascii="Arial" w:hAnsi="Arial" w:cs="Arial"/>
          <w:b/>
          <w:caps/>
        </w:rPr>
        <w:t xml:space="preserve">Che cosa </w:t>
      </w:r>
      <w:r w:rsidRPr="00A06440">
        <w:rPr>
          <w:rFonts w:ascii="Arial" w:hAnsi="Arial" w:cs="Arial"/>
          <w:b/>
          <w:caps/>
        </w:rPr>
        <w:t>è il tetano</w:t>
      </w:r>
    </w:p>
    <w:p w:rsidR="00D03CB1" w:rsidRPr="00B53BAD" w:rsidRDefault="00A06440" w:rsidP="00D03CB1">
      <w:pPr>
        <w:pStyle w:val="NormaleWeb"/>
        <w:shd w:val="clear" w:color="auto" w:fill="FFFFFF"/>
        <w:spacing w:before="0" w:beforeAutospacing="0" w:after="150" w:afterAutospacing="0" w:line="270" w:lineRule="atLeast"/>
        <w:rPr>
          <w:rFonts w:ascii="Arial" w:hAnsi="Arial" w:cs="Arial"/>
          <w:sz w:val="21"/>
          <w:szCs w:val="21"/>
        </w:rPr>
      </w:pPr>
      <w:r>
        <w:rPr>
          <w:rFonts w:ascii="Arial" w:hAnsi="Arial" w:cs="Arial"/>
          <w:sz w:val="21"/>
          <w:szCs w:val="21"/>
        </w:rPr>
        <w:t>Il tetano</w:t>
      </w:r>
      <w:r w:rsidR="00D03CB1" w:rsidRPr="00B53BAD">
        <w:rPr>
          <w:rFonts w:ascii="Arial" w:hAnsi="Arial" w:cs="Arial"/>
          <w:sz w:val="21"/>
          <w:szCs w:val="21"/>
        </w:rPr>
        <w:t xml:space="preserve"> è una malattia infettiva acuta non contagiosa causata dal batterio</w:t>
      </w:r>
      <w:r w:rsidR="00CD5D15">
        <w:rPr>
          <w:rFonts w:ascii="Arial" w:hAnsi="Arial" w:cs="Arial"/>
          <w:sz w:val="21"/>
          <w:szCs w:val="21"/>
        </w:rPr>
        <w:t xml:space="preserve"> </w:t>
      </w:r>
      <w:proofErr w:type="spellStart"/>
      <w:r w:rsidR="00D03CB1" w:rsidRPr="00B53BAD">
        <w:rPr>
          <w:rFonts w:ascii="Arial" w:hAnsi="Arial" w:cs="Arial"/>
          <w:i/>
          <w:iCs/>
          <w:sz w:val="21"/>
          <w:szCs w:val="21"/>
        </w:rPr>
        <w:t>Clostridium</w:t>
      </w:r>
      <w:proofErr w:type="spellEnd"/>
      <w:r w:rsidR="00D03CB1" w:rsidRPr="00B53BAD">
        <w:rPr>
          <w:rFonts w:ascii="Arial" w:hAnsi="Arial" w:cs="Arial"/>
          <w:i/>
          <w:iCs/>
          <w:sz w:val="21"/>
          <w:szCs w:val="21"/>
        </w:rPr>
        <w:t xml:space="preserve"> tetani</w:t>
      </w:r>
      <w:r w:rsidR="00D03CB1" w:rsidRPr="00B53BAD">
        <w:rPr>
          <w:rFonts w:ascii="Arial" w:hAnsi="Arial" w:cs="Arial"/>
          <w:sz w:val="21"/>
          <w:szCs w:val="21"/>
        </w:rPr>
        <w:t xml:space="preserve"> che si trova soprattutto nel terriccio, nel letame, nell’asfalto e nel tratto digerente di alcuni animali (soprattutto equini ed ovini). Il batterio del tetano può sopravvivere per lunghi periodi di tempo in condizioni sfavorevoli poiché si conserva in forma di spora, </w:t>
      </w:r>
      <w:r w:rsidR="00A54927">
        <w:rPr>
          <w:rFonts w:ascii="Arial" w:hAnsi="Arial" w:cs="Arial"/>
          <w:sz w:val="21"/>
          <w:szCs w:val="21"/>
        </w:rPr>
        <w:t xml:space="preserve">produce </w:t>
      </w:r>
      <w:r w:rsidR="00D03CB1" w:rsidRPr="00B53BAD">
        <w:rPr>
          <w:rFonts w:ascii="Arial" w:hAnsi="Arial" w:cs="Arial"/>
          <w:sz w:val="21"/>
          <w:szCs w:val="21"/>
        </w:rPr>
        <w:t>cioè</w:t>
      </w:r>
      <w:r w:rsidR="00A54927">
        <w:rPr>
          <w:rFonts w:ascii="Arial" w:hAnsi="Arial" w:cs="Arial"/>
          <w:sz w:val="21"/>
          <w:szCs w:val="21"/>
        </w:rPr>
        <w:t xml:space="preserve"> una specie di seme molto resis</w:t>
      </w:r>
      <w:r w:rsidR="00D03CB1" w:rsidRPr="00B53BAD">
        <w:rPr>
          <w:rFonts w:ascii="Arial" w:hAnsi="Arial" w:cs="Arial"/>
          <w:sz w:val="21"/>
          <w:szCs w:val="21"/>
        </w:rPr>
        <w:t>tente</w:t>
      </w:r>
      <w:r w:rsidR="00A54927">
        <w:rPr>
          <w:rFonts w:ascii="Arial" w:hAnsi="Arial" w:cs="Arial"/>
          <w:sz w:val="21"/>
          <w:szCs w:val="21"/>
        </w:rPr>
        <w:t xml:space="preserve"> che contiene l’intero batterio</w:t>
      </w:r>
      <w:r w:rsidR="00D03CB1" w:rsidRPr="00B53BAD">
        <w:rPr>
          <w:rFonts w:ascii="Arial" w:hAnsi="Arial" w:cs="Arial"/>
          <w:sz w:val="21"/>
          <w:szCs w:val="21"/>
        </w:rPr>
        <w:t>.</w:t>
      </w:r>
    </w:p>
    <w:p w:rsidR="00D03CB1" w:rsidRPr="00B53BAD" w:rsidRDefault="00D03CB1" w:rsidP="00D03CB1">
      <w:pPr>
        <w:pStyle w:val="NormaleWeb"/>
        <w:shd w:val="clear" w:color="auto" w:fill="FFFFFF"/>
        <w:spacing w:before="0" w:beforeAutospacing="0" w:after="150" w:afterAutospacing="0" w:line="270" w:lineRule="atLeast"/>
        <w:rPr>
          <w:rFonts w:ascii="Arial" w:hAnsi="Arial" w:cs="Arial"/>
          <w:sz w:val="21"/>
          <w:szCs w:val="21"/>
        </w:rPr>
      </w:pPr>
      <w:r w:rsidRPr="00B53BAD">
        <w:rPr>
          <w:rFonts w:ascii="Arial" w:hAnsi="Arial" w:cs="Arial"/>
          <w:b/>
          <w:sz w:val="21"/>
          <w:szCs w:val="21"/>
        </w:rPr>
        <w:t>COME SI PRENDE</w:t>
      </w:r>
    </w:p>
    <w:p w:rsidR="00D03CB1" w:rsidRPr="00B53BAD" w:rsidRDefault="00D03CB1" w:rsidP="00D03CB1">
      <w:pPr>
        <w:pStyle w:val="NormaleWeb"/>
        <w:shd w:val="clear" w:color="auto" w:fill="FFFFFF"/>
        <w:spacing w:before="0" w:beforeAutospacing="0" w:after="150" w:afterAutospacing="0" w:line="270" w:lineRule="atLeast"/>
        <w:rPr>
          <w:rFonts w:ascii="Arial" w:hAnsi="Arial" w:cs="Arial"/>
          <w:sz w:val="21"/>
          <w:szCs w:val="21"/>
        </w:rPr>
      </w:pPr>
      <w:r w:rsidRPr="00B53BAD">
        <w:rPr>
          <w:rFonts w:ascii="Arial" w:hAnsi="Arial" w:cs="Arial"/>
          <w:sz w:val="21"/>
          <w:szCs w:val="21"/>
        </w:rPr>
        <w:t>Una ferita banale</w:t>
      </w:r>
      <w:r w:rsidR="00A06440">
        <w:rPr>
          <w:rFonts w:ascii="Arial" w:hAnsi="Arial" w:cs="Arial"/>
          <w:sz w:val="21"/>
          <w:szCs w:val="21"/>
        </w:rPr>
        <w:t>,</w:t>
      </w:r>
      <w:r w:rsidRPr="00B53BAD">
        <w:rPr>
          <w:rFonts w:ascii="Arial" w:hAnsi="Arial" w:cs="Arial"/>
          <w:sz w:val="21"/>
          <w:szCs w:val="21"/>
        </w:rPr>
        <w:t xml:space="preserve"> ma</w:t>
      </w:r>
      <w:r w:rsidR="00A06440">
        <w:rPr>
          <w:rFonts w:ascii="Arial" w:hAnsi="Arial" w:cs="Arial"/>
          <w:sz w:val="21"/>
          <w:szCs w:val="21"/>
        </w:rPr>
        <w:t xml:space="preserve"> anche l’uso di siringhe non sterili</w:t>
      </w:r>
      <w:r w:rsidRPr="00B53BAD">
        <w:rPr>
          <w:rFonts w:ascii="Arial" w:hAnsi="Arial" w:cs="Arial"/>
          <w:sz w:val="21"/>
          <w:szCs w:val="21"/>
        </w:rPr>
        <w:t>, morsi di animali, ustioni/abrasioni, possono rappresentare la porta d’ingresso del</w:t>
      </w:r>
      <w:r w:rsidRPr="00B53BAD">
        <w:rPr>
          <w:rStyle w:val="apple-converted-space"/>
          <w:rFonts w:ascii="Arial" w:hAnsi="Arial" w:cs="Arial"/>
          <w:sz w:val="21"/>
          <w:szCs w:val="21"/>
        </w:rPr>
        <w:t> </w:t>
      </w:r>
      <w:proofErr w:type="spellStart"/>
      <w:r w:rsidRPr="00B53BAD">
        <w:rPr>
          <w:rFonts w:ascii="Arial" w:hAnsi="Arial" w:cs="Arial"/>
          <w:i/>
          <w:iCs/>
          <w:sz w:val="21"/>
          <w:szCs w:val="21"/>
        </w:rPr>
        <w:t>Clostridium</w:t>
      </w:r>
      <w:proofErr w:type="spellEnd"/>
      <w:r w:rsidRPr="00B53BAD">
        <w:rPr>
          <w:rFonts w:ascii="Arial" w:hAnsi="Arial" w:cs="Arial"/>
          <w:i/>
          <w:iCs/>
          <w:sz w:val="21"/>
          <w:szCs w:val="21"/>
        </w:rPr>
        <w:t xml:space="preserve"> </w:t>
      </w:r>
      <w:r w:rsidRPr="00B53BAD">
        <w:rPr>
          <w:rFonts w:ascii="Arial" w:hAnsi="Arial" w:cs="Arial"/>
          <w:sz w:val="21"/>
          <w:szCs w:val="21"/>
        </w:rPr>
        <w:t>nell’organismo</w:t>
      </w:r>
      <w:r w:rsidR="00A54927">
        <w:rPr>
          <w:rFonts w:ascii="Arial" w:hAnsi="Arial" w:cs="Arial"/>
          <w:sz w:val="21"/>
          <w:szCs w:val="21"/>
        </w:rPr>
        <w:t>. Una volta penetrata</w:t>
      </w:r>
      <w:r w:rsidR="00CD5D15">
        <w:rPr>
          <w:rFonts w:ascii="Arial" w:hAnsi="Arial" w:cs="Arial"/>
          <w:sz w:val="21"/>
          <w:szCs w:val="21"/>
        </w:rPr>
        <w:t xml:space="preserve">, la spora tetanica, </w:t>
      </w:r>
      <w:r w:rsidRPr="00B53BAD">
        <w:rPr>
          <w:rFonts w:ascii="Arial" w:hAnsi="Arial" w:cs="Arial"/>
          <w:sz w:val="21"/>
          <w:szCs w:val="21"/>
        </w:rPr>
        <w:t xml:space="preserve">se si trova in ferite profonde e poco ossigenate, germina e </w:t>
      </w:r>
      <w:r w:rsidR="00A06440">
        <w:rPr>
          <w:rFonts w:ascii="Arial" w:hAnsi="Arial" w:cs="Arial"/>
          <w:sz w:val="21"/>
          <w:szCs w:val="21"/>
        </w:rPr>
        <w:t xml:space="preserve">il batterio </w:t>
      </w:r>
      <w:r w:rsidRPr="00B53BAD">
        <w:rPr>
          <w:rFonts w:ascii="Arial" w:hAnsi="Arial" w:cs="Arial"/>
          <w:sz w:val="21"/>
          <w:szCs w:val="21"/>
        </w:rPr>
        <w:t xml:space="preserve">produce una tossina che </w:t>
      </w:r>
      <w:r w:rsidR="00CD5D15">
        <w:rPr>
          <w:rFonts w:ascii="Arial" w:hAnsi="Arial" w:cs="Arial"/>
          <w:sz w:val="21"/>
          <w:szCs w:val="21"/>
        </w:rPr>
        <w:t>agisce sulle g</w:t>
      </w:r>
      <w:r w:rsidRPr="00B53BAD">
        <w:rPr>
          <w:rFonts w:ascii="Arial" w:hAnsi="Arial" w:cs="Arial"/>
          <w:sz w:val="21"/>
          <w:szCs w:val="21"/>
        </w:rPr>
        <w:t xml:space="preserve">iunzioni neuromuscolari e </w:t>
      </w:r>
      <w:r w:rsidR="00CD5D15">
        <w:rPr>
          <w:rFonts w:ascii="Arial" w:hAnsi="Arial" w:cs="Arial"/>
          <w:sz w:val="21"/>
          <w:szCs w:val="21"/>
        </w:rPr>
        <w:t>sui</w:t>
      </w:r>
      <w:r w:rsidRPr="00B53BAD">
        <w:rPr>
          <w:rFonts w:ascii="Arial" w:hAnsi="Arial" w:cs="Arial"/>
          <w:sz w:val="21"/>
          <w:szCs w:val="21"/>
        </w:rPr>
        <w:t xml:space="preserve"> nervi </w:t>
      </w:r>
      <w:r w:rsidR="00CD5D15">
        <w:rPr>
          <w:rFonts w:ascii="Arial" w:hAnsi="Arial" w:cs="Arial"/>
          <w:sz w:val="21"/>
          <w:szCs w:val="21"/>
        </w:rPr>
        <w:t>del</w:t>
      </w:r>
      <w:r w:rsidRPr="00B53BAD">
        <w:rPr>
          <w:rFonts w:ascii="Arial" w:hAnsi="Arial" w:cs="Arial"/>
          <w:sz w:val="21"/>
          <w:szCs w:val="21"/>
        </w:rPr>
        <w:t xml:space="preserve"> midollo spinale causando la paralisi spastica dei muscoli, provocando, un caso su dieci, la morte per interessamento dei muscoli respiratori e per conseguente arresto cardio-respiratorio.</w:t>
      </w:r>
      <w:r w:rsidR="00A06440">
        <w:rPr>
          <w:rFonts w:ascii="Arial" w:hAnsi="Arial" w:cs="Arial"/>
          <w:sz w:val="21"/>
          <w:szCs w:val="21"/>
        </w:rPr>
        <w:t xml:space="preserve"> </w:t>
      </w:r>
      <w:r w:rsidRPr="00B53BAD">
        <w:rPr>
          <w:rFonts w:ascii="Arial" w:hAnsi="Arial" w:cs="Arial"/>
          <w:sz w:val="21"/>
          <w:szCs w:val="21"/>
        </w:rPr>
        <w:t xml:space="preserve">Il periodo di incubazione va da 3 a 21 giorni, </w:t>
      </w:r>
      <w:r w:rsidR="00A54927" w:rsidRPr="00B53BAD">
        <w:rPr>
          <w:rFonts w:ascii="Arial" w:hAnsi="Arial" w:cs="Arial"/>
          <w:sz w:val="21"/>
          <w:szCs w:val="21"/>
        </w:rPr>
        <w:t>mediamente 10 giorni</w:t>
      </w:r>
      <w:r w:rsidR="00A54927">
        <w:rPr>
          <w:rFonts w:ascii="Arial" w:hAnsi="Arial" w:cs="Arial"/>
          <w:sz w:val="21"/>
          <w:szCs w:val="21"/>
        </w:rPr>
        <w:t xml:space="preserve">, </w:t>
      </w:r>
      <w:r w:rsidRPr="00B53BAD">
        <w:rPr>
          <w:rFonts w:ascii="Arial" w:hAnsi="Arial" w:cs="Arial"/>
          <w:sz w:val="21"/>
          <w:szCs w:val="21"/>
        </w:rPr>
        <w:t>sebbene possa oscil</w:t>
      </w:r>
      <w:r w:rsidR="00A54927">
        <w:rPr>
          <w:rFonts w:ascii="Arial" w:hAnsi="Arial" w:cs="Arial"/>
          <w:sz w:val="21"/>
          <w:szCs w:val="21"/>
        </w:rPr>
        <w:t>lare da 1 giorno a diversi mesi</w:t>
      </w:r>
      <w:r w:rsidRPr="00B53BAD">
        <w:rPr>
          <w:rFonts w:ascii="Arial" w:hAnsi="Arial" w:cs="Arial"/>
          <w:sz w:val="21"/>
          <w:szCs w:val="21"/>
        </w:rPr>
        <w:t xml:space="preserve"> in base al tipo, all’estensione e alla l</w:t>
      </w:r>
      <w:r w:rsidR="00A54927">
        <w:rPr>
          <w:rFonts w:ascii="Arial" w:hAnsi="Arial" w:cs="Arial"/>
          <w:sz w:val="21"/>
          <w:szCs w:val="21"/>
        </w:rPr>
        <w:t>ocalizzazione della ferita</w:t>
      </w:r>
      <w:r w:rsidRPr="00B53BAD">
        <w:rPr>
          <w:rFonts w:ascii="Arial" w:hAnsi="Arial" w:cs="Arial"/>
          <w:sz w:val="21"/>
          <w:szCs w:val="21"/>
        </w:rPr>
        <w:t>. La maggior parte dei casi si manifesta entro 14 giorni.</w:t>
      </w:r>
      <w:r w:rsidR="00CD5D15">
        <w:rPr>
          <w:rFonts w:ascii="Arial" w:hAnsi="Arial" w:cs="Arial"/>
          <w:sz w:val="21"/>
          <w:szCs w:val="21"/>
        </w:rPr>
        <w:t xml:space="preserve"> La malattia non è trasmissibile da persona a persona</w:t>
      </w:r>
      <w:r w:rsidRPr="00B53BAD">
        <w:rPr>
          <w:rFonts w:ascii="Arial" w:hAnsi="Arial" w:cs="Arial"/>
          <w:sz w:val="21"/>
          <w:szCs w:val="21"/>
        </w:rPr>
        <w:t>. In Italia, ogni anno, si registrano circa 100 morti, tra adulti ed anziani.</w:t>
      </w:r>
    </w:p>
    <w:p w:rsidR="00D03CB1" w:rsidRPr="00B53BAD" w:rsidRDefault="00D03CB1" w:rsidP="00D03CB1">
      <w:pPr>
        <w:pStyle w:val="NormaleWeb"/>
        <w:shd w:val="clear" w:color="auto" w:fill="FFFFFF"/>
        <w:spacing w:before="0" w:beforeAutospacing="0" w:after="150" w:afterAutospacing="0" w:line="270" w:lineRule="atLeast"/>
        <w:rPr>
          <w:rFonts w:ascii="Arial" w:hAnsi="Arial" w:cs="Arial"/>
          <w:b/>
          <w:sz w:val="21"/>
          <w:szCs w:val="21"/>
        </w:rPr>
      </w:pPr>
      <w:r w:rsidRPr="00B53BAD">
        <w:rPr>
          <w:rFonts w:ascii="Arial" w:hAnsi="Arial" w:cs="Arial"/>
          <w:b/>
          <w:sz w:val="21"/>
          <w:szCs w:val="21"/>
        </w:rPr>
        <w:t>IL VACCINO</w:t>
      </w:r>
    </w:p>
    <w:p w:rsidR="00D03CB1" w:rsidRPr="008824AA" w:rsidRDefault="00A06440" w:rsidP="00D03CB1">
      <w:pPr>
        <w:pStyle w:val="NormaleWeb"/>
        <w:shd w:val="clear" w:color="auto" w:fill="FFFFFF"/>
        <w:spacing w:before="0" w:beforeAutospacing="0" w:after="150" w:afterAutospacing="0" w:line="270" w:lineRule="atLeast"/>
        <w:rPr>
          <w:rFonts w:ascii="Arial" w:hAnsi="Arial" w:cs="Arial"/>
          <w:b/>
          <w:sz w:val="21"/>
          <w:szCs w:val="21"/>
        </w:rPr>
      </w:pPr>
      <w:r w:rsidRPr="00B53BAD">
        <w:rPr>
          <w:rFonts w:ascii="Arial" w:hAnsi="Arial" w:cs="Arial"/>
          <w:sz w:val="21"/>
          <w:szCs w:val="21"/>
        </w:rPr>
        <w:t>È</w:t>
      </w:r>
      <w:r w:rsidR="00D03CB1" w:rsidRPr="00B53BAD">
        <w:rPr>
          <w:rFonts w:ascii="Arial" w:hAnsi="Arial" w:cs="Arial"/>
          <w:sz w:val="21"/>
          <w:szCs w:val="21"/>
        </w:rPr>
        <w:t xml:space="preserve"> composto da </w:t>
      </w:r>
      <w:proofErr w:type="spellStart"/>
      <w:r w:rsidR="00D03CB1" w:rsidRPr="00B53BAD">
        <w:rPr>
          <w:rFonts w:ascii="Arial" w:hAnsi="Arial" w:cs="Arial"/>
          <w:sz w:val="21"/>
          <w:szCs w:val="21"/>
        </w:rPr>
        <w:t>tossoide</w:t>
      </w:r>
      <w:proofErr w:type="spellEnd"/>
      <w:r w:rsidR="00D03CB1" w:rsidRPr="00B53BAD">
        <w:rPr>
          <w:rFonts w:ascii="Arial" w:hAnsi="Arial" w:cs="Arial"/>
          <w:sz w:val="21"/>
          <w:szCs w:val="21"/>
        </w:rPr>
        <w:t xml:space="preserve"> tetanico adsorbito</w:t>
      </w:r>
      <w:r w:rsidR="00CD5D15">
        <w:rPr>
          <w:rFonts w:ascii="Arial" w:hAnsi="Arial" w:cs="Arial"/>
          <w:sz w:val="21"/>
          <w:szCs w:val="21"/>
        </w:rPr>
        <w:t xml:space="preserve"> e</w:t>
      </w:r>
      <w:r w:rsidR="00D03CB1" w:rsidRPr="00B53BAD">
        <w:rPr>
          <w:rFonts w:ascii="Arial" w:hAnsi="Arial" w:cs="Arial"/>
          <w:sz w:val="21"/>
          <w:szCs w:val="21"/>
        </w:rPr>
        <w:t xml:space="preserve"> conferisce una protezione duratura per almeno 10 anni.</w:t>
      </w:r>
      <w:r w:rsidR="008824AA">
        <w:rPr>
          <w:rFonts w:ascii="Arial" w:hAnsi="Arial" w:cs="Arial"/>
          <w:sz w:val="21"/>
          <w:szCs w:val="21"/>
        </w:rPr>
        <w:t xml:space="preserve"> Attualmente, negli adulti, si preferisce la somministrazione del vaccino contro il tetano insieme a quello della difterite, in un’unica iniezione, per permettere di avere un’immunità duratura contro entrambe le malattie.</w:t>
      </w:r>
      <w:r w:rsidR="008824AA" w:rsidRPr="008824AA">
        <w:rPr>
          <w:rFonts w:ascii="Arial" w:hAnsi="Arial" w:cs="Arial"/>
          <w:sz w:val="21"/>
          <w:szCs w:val="21"/>
        </w:rPr>
        <w:t xml:space="preserve"> </w:t>
      </w:r>
      <w:r w:rsidR="008824AA">
        <w:rPr>
          <w:rFonts w:ascii="Arial" w:hAnsi="Arial" w:cs="Arial"/>
          <w:sz w:val="21"/>
          <w:szCs w:val="21"/>
        </w:rPr>
        <w:t>La vaccinazione</w:t>
      </w:r>
      <w:r w:rsidR="008824AA" w:rsidRPr="00B53BAD">
        <w:rPr>
          <w:rFonts w:ascii="Arial" w:hAnsi="Arial" w:cs="Arial"/>
          <w:sz w:val="21"/>
          <w:szCs w:val="21"/>
        </w:rPr>
        <w:t>, generalmente ben tollerata, consiste in una semplice iniezione praticata per via intramusc</w:t>
      </w:r>
      <w:r w:rsidR="008824AA">
        <w:rPr>
          <w:rFonts w:ascii="Arial" w:hAnsi="Arial" w:cs="Arial"/>
          <w:sz w:val="21"/>
          <w:szCs w:val="21"/>
        </w:rPr>
        <w:t>olare nella regione deltoidea (</w:t>
      </w:r>
      <w:r w:rsidR="008824AA" w:rsidRPr="00B53BAD">
        <w:rPr>
          <w:rFonts w:ascii="Arial" w:hAnsi="Arial" w:cs="Arial"/>
          <w:sz w:val="21"/>
          <w:szCs w:val="21"/>
        </w:rPr>
        <w:t>parte alta del braccio)</w:t>
      </w:r>
      <w:r w:rsidR="008824AA">
        <w:rPr>
          <w:rFonts w:ascii="Arial" w:hAnsi="Arial" w:cs="Arial"/>
          <w:b/>
          <w:sz w:val="21"/>
          <w:szCs w:val="21"/>
        </w:rPr>
        <w:t>.</w:t>
      </w:r>
    </w:p>
    <w:p w:rsidR="00D03CB1" w:rsidRPr="00B53BAD" w:rsidRDefault="008824AA" w:rsidP="00D03CB1">
      <w:pPr>
        <w:pStyle w:val="NormaleWeb"/>
        <w:shd w:val="clear" w:color="auto" w:fill="FFFFFF"/>
        <w:spacing w:before="0" w:beforeAutospacing="0" w:after="150" w:afterAutospacing="0" w:line="270" w:lineRule="atLeast"/>
        <w:rPr>
          <w:rFonts w:ascii="Arial" w:hAnsi="Arial" w:cs="Arial"/>
          <w:b/>
          <w:sz w:val="21"/>
          <w:szCs w:val="21"/>
        </w:rPr>
      </w:pPr>
      <w:r>
        <w:rPr>
          <w:rFonts w:ascii="Arial" w:hAnsi="Arial" w:cs="Arial"/>
          <w:b/>
          <w:sz w:val="21"/>
          <w:szCs w:val="21"/>
        </w:rPr>
        <w:t>CALENDARIO VACCIN</w:t>
      </w:r>
      <w:r w:rsidR="00A06440">
        <w:rPr>
          <w:rFonts w:ascii="Arial" w:hAnsi="Arial" w:cs="Arial"/>
          <w:b/>
          <w:sz w:val="21"/>
          <w:szCs w:val="21"/>
        </w:rPr>
        <w:t>A</w:t>
      </w:r>
      <w:r>
        <w:rPr>
          <w:rFonts w:ascii="Arial" w:hAnsi="Arial" w:cs="Arial"/>
          <w:b/>
          <w:sz w:val="21"/>
          <w:szCs w:val="21"/>
        </w:rPr>
        <w:t>LE</w:t>
      </w:r>
    </w:p>
    <w:p w:rsidR="00D03CB1" w:rsidRPr="00B53BAD" w:rsidRDefault="00D03CB1" w:rsidP="00D03CB1">
      <w:pPr>
        <w:pStyle w:val="NormaleWeb"/>
        <w:shd w:val="clear" w:color="auto" w:fill="FFFFFF"/>
        <w:spacing w:before="0" w:beforeAutospacing="0" w:after="150" w:afterAutospacing="0" w:line="270" w:lineRule="atLeast"/>
        <w:rPr>
          <w:rFonts w:ascii="Arial" w:hAnsi="Arial" w:cs="Arial"/>
          <w:b/>
          <w:sz w:val="21"/>
          <w:szCs w:val="21"/>
        </w:rPr>
      </w:pPr>
      <w:r w:rsidRPr="00B53BAD">
        <w:rPr>
          <w:rFonts w:ascii="Arial" w:hAnsi="Arial" w:cs="Arial"/>
          <w:sz w:val="21"/>
          <w:szCs w:val="21"/>
        </w:rPr>
        <w:t xml:space="preserve">Il ciclo di base </w:t>
      </w:r>
      <w:r w:rsidR="008824AA">
        <w:rPr>
          <w:rFonts w:ascii="Arial" w:hAnsi="Arial" w:cs="Arial"/>
          <w:sz w:val="21"/>
          <w:szCs w:val="21"/>
        </w:rPr>
        <w:t>è generalmente inserit</w:t>
      </w:r>
      <w:r w:rsidR="00C11A06">
        <w:rPr>
          <w:rFonts w:ascii="Arial" w:hAnsi="Arial" w:cs="Arial"/>
          <w:sz w:val="21"/>
          <w:szCs w:val="21"/>
        </w:rPr>
        <w:t>o nelle vaccinazioni del bambino</w:t>
      </w:r>
      <w:r w:rsidR="008824AA">
        <w:rPr>
          <w:rFonts w:ascii="Arial" w:hAnsi="Arial" w:cs="Arial"/>
          <w:sz w:val="21"/>
          <w:szCs w:val="21"/>
        </w:rPr>
        <w:t xml:space="preserve"> ed è effettuato</w:t>
      </w:r>
      <w:r w:rsidR="00C11A06">
        <w:rPr>
          <w:rFonts w:ascii="Arial" w:hAnsi="Arial" w:cs="Arial"/>
          <w:sz w:val="21"/>
          <w:szCs w:val="21"/>
        </w:rPr>
        <w:t xml:space="preserve"> in un’unica iniezione assieme alle altre vaccinazioni del ciclo</w:t>
      </w:r>
      <w:r w:rsidR="00A06440">
        <w:rPr>
          <w:rFonts w:ascii="Arial" w:hAnsi="Arial" w:cs="Arial"/>
          <w:sz w:val="21"/>
          <w:szCs w:val="21"/>
        </w:rPr>
        <w:t xml:space="preserve"> che si basa su tre inoculazioni entro l’11° mese e un richiamo al 4°/5° anno di età</w:t>
      </w:r>
      <w:r w:rsidRPr="00B53BAD">
        <w:rPr>
          <w:rFonts w:ascii="Arial" w:hAnsi="Arial" w:cs="Arial"/>
          <w:sz w:val="21"/>
          <w:szCs w:val="21"/>
        </w:rPr>
        <w:t xml:space="preserve">. </w:t>
      </w:r>
      <w:r w:rsidR="00A06440">
        <w:rPr>
          <w:rFonts w:ascii="Arial" w:hAnsi="Arial" w:cs="Arial"/>
          <w:sz w:val="21"/>
          <w:szCs w:val="21"/>
        </w:rPr>
        <w:t xml:space="preserve">Successivamente è </w:t>
      </w:r>
      <w:r w:rsidRPr="00B53BAD">
        <w:rPr>
          <w:rFonts w:ascii="Arial" w:hAnsi="Arial" w:cs="Arial"/>
          <w:sz w:val="21"/>
          <w:szCs w:val="21"/>
        </w:rPr>
        <w:t xml:space="preserve">sufficiente una sola dose di richiamo </w:t>
      </w:r>
      <w:r w:rsidR="00A06440">
        <w:rPr>
          <w:rFonts w:ascii="Arial" w:hAnsi="Arial" w:cs="Arial"/>
          <w:sz w:val="21"/>
          <w:szCs w:val="21"/>
        </w:rPr>
        <w:t xml:space="preserve">ogni 10 anni, </w:t>
      </w:r>
      <w:r w:rsidRPr="00B53BAD">
        <w:rPr>
          <w:rFonts w:ascii="Arial" w:hAnsi="Arial" w:cs="Arial"/>
          <w:sz w:val="21"/>
          <w:szCs w:val="21"/>
        </w:rPr>
        <w:t>anche al super</w:t>
      </w:r>
      <w:r w:rsidR="00A06440">
        <w:rPr>
          <w:rFonts w:ascii="Arial" w:hAnsi="Arial" w:cs="Arial"/>
          <w:sz w:val="21"/>
          <w:szCs w:val="21"/>
        </w:rPr>
        <w:t>amento dei 10 anni, se il ciclo di base è completo, è sufficiente un solo richiamo</w:t>
      </w:r>
      <w:r w:rsidRPr="00B53BAD">
        <w:rPr>
          <w:rFonts w:ascii="Arial" w:hAnsi="Arial" w:cs="Arial"/>
          <w:sz w:val="21"/>
          <w:szCs w:val="21"/>
        </w:rPr>
        <w:t>.</w:t>
      </w:r>
      <w:r w:rsidR="00A06440">
        <w:rPr>
          <w:rFonts w:ascii="Arial" w:hAnsi="Arial" w:cs="Arial"/>
          <w:sz w:val="21"/>
          <w:szCs w:val="21"/>
        </w:rPr>
        <w:t xml:space="preserve"> </w:t>
      </w:r>
      <w:r w:rsidR="00A06440" w:rsidRPr="00B53BAD">
        <w:rPr>
          <w:rFonts w:ascii="Arial" w:hAnsi="Arial" w:cs="Arial"/>
          <w:sz w:val="21"/>
          <w:szCs w:val="21"/>
        </w:rPr>
        <w:t>Nel caso in cui si ignori la propria situazione vaccinale</w:t>
      </w:r>
      <w:r w:rsidR="00A06440" w:rsidRPr="00A06440">
        <w:rPr>
          <w:rFonts w:ascii="Arial" w:hAnsi="Arial" w:cs="Arial"/>
          <w:sz w:val="21"/>
          <w:szCs w:val="21"/>
        </w:rPr>
        <w:t xml:space="preserve"> </w:t>
      </w:r>
      <w:r w:rsidR="00A06440" w:rsidRPr="00B53BAD">
        <w:rPr>
          <w:rFonts w:ascii="Arial" w:hAnsi="Arial" w:cs="Arial"/>
          <w:sz w:val="21"/>
          <w:szCs w:val="21"/>
        </w:rPr>
        <w:t>è possibile effettuare un esame ematico (tramite il proprio medico curante) con ricerca di anticorpi anti tetano. I</w:t>
      </w:r>
      <w:r w:rsidR="00A06440">
        <w:rPr>
          <w:rFonts w:ascii="Arial" w:hAnsi="Arial" w:cs="Arial"/>
          <w:sz w:val="21"/>
          <w:szCs w:val="21"/>
        </w:rPr>
        <w:t xml:space="preserve">l risultato </w:t>
      </w:r>
      <w:r w:rsidR="00A06440" w:rsidRPr="00B53BAD">
        <w:rPr>
          <w:rFonts w:ascii="Arial" w:hAnsi="Arial" w:cs="Arial"/>
          <w:sz w:val="21"/>
          <w:szCs w:val="21"/>
        </w:rPr>
        <w:t xml:space="preserve">permetterà </w:t>
      </w:r>
      <w:r w:rsidR="00A06440">
        <w:rPr>
          <w:rFonts w:ascii="Arial" w:hAnsi="Arial" w:cs="Arial"/>
          <w:sz w:val="21"/>
          <w:szCs w:val="21"/>
        </w:rPr>
        <w:t>di capire il grado di copertura</w:t>
      </w:r>
      <w:r w:rsidR="00A06440">
        <w:rPr>
          <w:rFonts w:ascii="Arial" w:hAnsi="Arial" w:cs="Arial"/>
          <w:sz w:val="21"/>
          <w:szCs w:val="21"/>
        </w:rPr>
        <w:t xml:space="preserve"> e di conseguenza stabilire il ciclo da effettuare.</w:t>
      </w:r>
    </w:p>
    <w:p w:rsidR="00D03CB1" w:rsidRPr="00A06440" w:rsidRDefault="00D03CB1" w:rsidP="00D03CB1">
      <w:pPr>
        <w:pStyle w:val="NormaleWeb"/>
        <w:shd w:val="clear" w:color="auto" w:fill="FFFFFF"/>
        <w:spacing w:before="0" w:beforeAutospacing="0" w:after="150" w:afterAutospacing="0" w:line="270" w:lineRule="atLeast"/>
        <w:rPr>
          <w:rFonts w:ascii="Arial" w:hAnsi="Arial" w:cs="Arial"/>
          <w:b/>
          <w:caps/>
          <w:sz w:val="21"/>
          <w:szCs w:val="21"/>
        </w:rPr>
      </w:pPr>
      <w:r w:rsidRPr="00A06440">
        <w:rPr>
          <w:rFonts w:ascii="Arial" w:hAnsi="Arial" w:cs="Arial"/>
          <w:b/>
          <w:caps/>
          <w:sz w:val="21"/>
          <w:szCs w:val="21"/>
        </w:rPr>
        <w:t>Controindicazioni</w:t>
      </w:r>
    </w:p>
    <w:p w:rsidR="00A06440" w:rsidRDefault="00D03CB1" w:rsidP="00D03CB1">
      <w:pPr>
        <w:pStyle w:val="NormaleWeb"/>
        <w:shd w:val="clear" w:color="auto" w:fill="FFFFFF"/>
        <w:spacing w:before="0" w:beforeAutospacing="0" w:after="150" w:afterAutospacing="0" w:line="270" w:lineRule="atLeast"/>
        <w:rPr>
          <w:rFonts w:ascii="Arial" w:hAnsi="Arial" w:cs="Arial"/>
          <w:sz w:val="21"/>
          <w:szCs w:val="21"/>
        </w:rPr>
      </w:pPr>
      <w:r w:rsidRPr="00B53BAD">
        <w:rPr>
          <w:rFonts w:ascii="Arial" w:hAnsi="Arial" w:cs="Arial"/>
          <w:sz w:val="21"/>
          <w:szCs w:val="21"/>
        </w:rPr>
        <w:t>Reazione allergica grave (anafilassi) dopo la somministrazione di una precedente d</w:t>
      </w:r>
      <w:r w:rsidR="00A06440">
        <w:rPr>
          <w:rFonts w:ascii="Arial" w:hAnsi="Arial" w:cs="Arial"/>
          <w:sz w:val="21"/>
          <w:szCs w:val="21"/>
        </w:rPr>
        <w:t>ose.</w:t>
      </w:r>
      <w:bookmarkStart w:id="0" w:name="_GoBack"/>
      <w:bookmarkEnd w:id="0"/>
    </w:p>
    <w:p w:rsidR="00A06440" w:rsidRPr="00A06440" w:rsidRDefault="00D03CB1" w:rsidP="00D03CB1">
      <w:pPr>
        <w:pStyle w:val="NormaleWeb"/>
        <w:shd w:val="clear" w:color="auto" w:fill="FFFFFF"/>
        <w:spacing w:before="0" w:beforeAutospacing="0" w:after="150" w:afterAutospacing="0" w:line="270" w:lineRule="atLeast"/>
        <w:rPr>
          <w:rFonts w:ascii="Arial" w:hAnsi="Arial" w:cs="Arial"/>
          <w:caps/>
          <w:sz w:val="21"/>
          <w:szCs w:val="21"/>
        </w:rPr>
      </w:pPr>
      <w:r w:rsidRPr="00A06440">
        <w:rPr>
          <w:rFonts w:ascii="Arial" w:hAnsi="Arial" w:cs="Arial"/>
          <w:b/>
          <w:caps/>
          <w:sz w:val="21"/>
          <w:szCs w:val="21"/>
        </w:rPr>
        <w:t>Effetti indesiderati</w:t>
      </w:r>
      <w:r w:rsidRPr="00A06440">
        <w:rPr>
          <w:rFonts w:ascii="Arial" w:hAnsi="Arial" w:cs="Arial"/>
          <w:caps/>
          <w:sz w:val="21"/>
          <w:szCs w:val="21"/>
        </w:rPr>
        <w:t xml:space="preserve"> </w:t>
      </w:r>
    </w:p>
    <w:p w:rsidR="00D03CB1" w:rsidRPr="00B53BAD" w:rsidRDefault="00A06440" w:rsidP="00D03CB1">
      <w:pPr>
        <w:pStyle w:val="NormaleWeb"/>
        <w:shd w:val="clear" w:color="auto" w:fill="FFFFFF"/>
        <w:spacing w:before="0" w:beforeAutospacing="0" w:after="150" w:afterAutospacing="0" w:line="270" w:lineRule="atLeast"/>
        <w:rPr>
          <w:rFonts w:ascii="Arial" w:hAnsi="Arial" w:cs="Arial"/>
          <w:sz w:val="21"/>
          <w:szCs w:val="21"/>
        </w:rPr>
      </w:pPr>
      <w:r>
        <w:rPr>
          <w:rFonts w:ascii="Arial" w:hAnsi="Arial" w:cs="Arial"/>
          <w:sz w:val="21"/>
          <w:szCs w:val="21"/>
        </w:rPr>
        <w:t xml:space="preserve">I </w:t>
      </w:r>
      <w:r w:rsidR="00D03CB1" w:rsidRPr="00B53BAD">
        <w:rPr>
          <w:rFonts w:ascii="Arial" w:hAnsi="Arial" w:cs="Arial"/>
          <w:sz w:val="21"/>
          <w:szCs w:val="21"/>
        </w:rPr>
        <w:t>più comuni sono le reazioni infiammatorie di breve durata nel punto di iniezione, ivi compresa la dolenzia; la febbre, per lo più modesta, compare in circa il 5% dei casi.</w:t>
      </w:r>
    </w:p>
    <w:p w:rsidR="00D03CB1" w:rsidRDefault="00D03CB1" w:rsidP="00D03CB1">
      <w:pPr>
        <w:pStyle w:val="NormaleWeb"/>
        <w:shd w:val="clear" w:color="auto" w:fill="FFFFFF"/>
        <w:spacing w:before="0" w:beforeAutospacing="0" w:after="150" w:afterAutospacing="0" w:line="270" w:lineRule="atLeast"/>
        <w:rPr>
          <w:rFonts w:ascii="Arial" w:hAnsi="Arial" w:cs="Arial"/>
          <w:sz w:val="21"/>
          <w:szCs w:val="21"/>
        </w:rPr>
      </w:pPr>
      <w:r w:rsidRPr="00B53BAD">
        <w:rPr>
          <w:rFonts w:ascii="Arial" w:hAnsi="Arial" w:cs="Arial"/>
          <w:sz w:val="21"/>
          <w:szCs w:val="21"/>
        </w:rPr>
        <w:t xml:space="preserve">Come per le altre vaccinazioni, non si possono escludere le reazioni allergiche immediate, </w:t>
      </w:r>
      <w:r w:rsidR="00A06440">
        <w:rPr>
          <w:rFonts w:ascii="Arial" w:hAnsi="Arial" w:cs="Arial"/>
          <w:sz w:val="21"/>
          <w:szCs w:val="21"/>
        </w:rPr>
        <w:t>pertanto, è importante sostare 2</w:t>
      </w:r>
      <w:r w:rsidRPr="00B53BAD">
        <w:rPr>
          <w:rFonts w:ascii="Arial" w:hAnsi="Arial" w:cs="Arial"/>
          <w:sz w:val="21"/>
          <w:szCs w:val="21"/>
        </w:rPr>
        <w:t>0 minuti all’interno della struttura sanitaria dopo aver eseguito la vaccinazione</w:t>
      </w:r>
    </w:p>
    <w:p w:rsidR="000C28EB" w:rsidRPr="009D40E9" w:rsidRDefault="000C28EB" w:rsidP="00D03CB1">
      <w:pPr>
        <w:rPr>
          <w:rFonts w:ascii="Arial" w:hAnsi="Arial" w:cs="Arial"/>
        </w:rPr>
      </w:pPr>
    </w:p>
    <w:sectPr w:rsidR="000C28EB" w:rsidRPr="009D40E9" w:rsidSect="00CD5D15">
      <w:headerReference w:type="default" r:id="rId7"/>
      <w:footerReference w:type="default" r:id="rId8"/>
      <w:pgSz w:w="11906" w:h="16838"/>
      <w:pgMar w:top="1740" w:right="1134" w:bottom="1134" w:left="1134" w:header="568" w:footer="113"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7D" w:rsidRDefault="006B717D" w:rsidP="00394069">
      <w:pPr>
        <w:spacing w:after="0" w:line="240" w:lineRule="auto"/>
      </w:pPr>
      <w:r>
        <w:separator/>
      </w:r>
    </w:p>
  </w:endnote>
  <w:endnote w:type="continuationSeparator" w:id="0">
    <w:p w:rsidR="006B717D" w:rsidRDefault="006B717D" w:rsidP="0039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2E" w:rsidRDefault="00B7672E" w:rsidP="00A86224">
    <w:pPr>
      <w:pStyle w:val="Pidipagina"/>
      <w:tabs>
        <w:tab w:val="clear" w:pos="4819"/>
        <w:tab w:val="clear" w:pos="9638"/>
        <w:tab w:val="left" w:pos="3060"/>
      </w:tabs>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283"/>
      <w:gridCol w:w="2056"/>
    </w:tblGrid>
    <w:tr w:rsidR="006E0096" w:rsidRPr="006E0096" w:rsidTr="000D5924">
      <w:trPr>
        <w:cantSplit/>
        <w:trHeight w:val="807"/>
        <w:jc w:val="center"/>
      </w:trPr>
      <w:tc>
        <w:tcPr>
          <w:tcW w:w="3899" w:type="pct"/>
          <w:tcBorders>
            <w:top w:val="single" w:sz="4" w:space="0" w:color="auto"/>
            <w:left w:val="single" w:sz="4" w:space="0" w:color="auto"/>
            <w:bottom w:val="single" w:sz="4" w:space="0" w:color="auto"/>
            <w:right w:val="single" w:sz="4" w:space="0" w:color="auto"/>
          </w:tcBorders>
          <w:vAlign w:val="center"/>
        </w:tcPr>
        <w:p w:rsidR="006E0096" w:rsidRPr="006E0096" w:rsidRDefault="006E0096" w:rsidP="006E0096">
          <w:pPr>
            <w:tabs>
              <w:tab w:val="center" w:pos="4819"/>
              <w:tab w:val="right" w:pos="9638"/>
            </w:tabs>
            <w:spacing w:after="0" w:line="240" w:lineRule="auto"/>
            <w:jc w:val="center"/>
            <w:rPr>
              <w:rFonts w:ascii="Verdana" w:hAnsi="Verdana" w:cs="Calibri"/>
              <w:noProof/>
              <w:sz w:val="18"/>
              <w:szCs w:val="18"/>
            </w:rPr>
          </w:pPr>
          <w:r w:rsidRPr="006E0096">
            <w:rPr>
              <w:rFonts w:ascii="Verdana" w:hAnsi="Verdana" w:cs="Calibri"/>
              <w:noProof/>
              <w:sz w:val="18"/>
              <w:szCs w:val="18"/>
            </w:rPr>
            <w:t>MediMilano Srl – Centro Medico Polispecialistico</w:t>
          </w:r>
        </w:p>
        <w:p w:rsidR="006E0096" w:rsidRPr="006E0096" w:rsidRDefault="006E0096" w:rsidP="006E0096">
          <w:pPr>
            <w:tabs>
              <w:tab w:val="center" w:pos="4819"/>
              <w:tab w:val="right" w:pos="9638"/>
            </w:tabs>
            <w:spacing w:after="0" w:line="240" w:lineRule="auto"/>
            <w:jc w:val="center"/>
            <w:rPr>
              <w:rFonts w:ascii="Verdana" w:hAnsi="Verdana" w:cs="Calibri"/>
              <w:noProof/>
              <w:sz w:val="18"/>
              <w:szCs w:val="18"/>
            </w:rPr>
          </w:pPr>
          <w:r w:rsidRPr="006E0096">
            <w:rPr>
              <w:rFonts w:ascii="Verdana" w:hAnsi="Verdana" w:cs="Calibri"/>
              <w:noProof/>
              <w:sz w:val="18"/>
              <w:szCs w:val="18"/>
            </w:rPr>
            <w:t>Via Francesco Ferrucci, 2 Milano Tel. 02 36574680</w:t>
          </w:r>
        </w:p>
        <w:p w:rsidR="006E0096" w:rsidRPr="006E0096" w:rsidRDefault="006E0096" w:rsidP="006E0096">
          <w:pPr>
            <w:tabs>
              <w:tab w:val="center" w:pos="4819"/>
              <w:tab w:val="right" w:pos="9638"/>
            </w:tabs>
            <w:spacing w:after="0" w:line="240" w:lineRule="auto"/>
            <w:jc w:val="center"/>
            <w:rPr>
              <w:rFonts w:ascii="Verdana" w:hAnsi="Verdana" w:cs="Calibri"/>
              <w:noProof/>
              <w:sz w:val="18"/>
              <w:szCs w:val="18"/>
            </w:rPr>
          </w:pPr>
          <w:r w:rsidRPr="006E0096">
            <w:rPr>
              <w:rFonts w:ascii="Verdana" w:hAnsi="Verdana" w:cs="Calibri"/>
              <w:noProof/>
              <w:sz w:val="18"/>
              <w:szCs w:val="18"/>
            </w:rPr>
            <w:t>segreteria@medimilano.it - www.medimilano.it</w:t>
          </w:r>
        </w:p>
      </w:tc>
      <w:tc>
        <w:tcPr>
          <w:tcW w:w="1101" w:type="pct"/>
          <w:tcBorders>
            <w:top w:val="single" w:sz="4" w:space="0" w:color="auto"/>
            <w:left w:val="single" w:sz="4" w:space="0" w:color="auto"/>
            <w:bottom w:val="single" w:sz="4" w:space="0" w:color="auto"/>
            <w:right w:val="single" w:sz="4" w:space="0" w:color="auto"/>
          </w:tcBorders>
          <w:vAlign w:val="center"/>
        </w:tcPr>
        <w:p w:rsidR="00A06440" w:rsidRPr="006E0096" w:rsidRDefault="006E0096" w:rsidP="00A06440">
          <w:pPr>
            <w:tabs>
              <w:tab w:val="center" w:pos="4819"/>
              <w:tab w:val="right" w:pos="9638"/>
            </w:tabs>
            <w:spacing w:after="0" w:line="240" w:lineRule="auto"/>
            <w:jc w:val="center"/>
            <w:rPr>
              <w:rFonts w:ascii="Verdana" w:hAnsi="Verdana" w:cs="Calibri"/>
              <w:noProof/>
              <w:sz w:val="18"/>
              <w:szCs w:val="18"/>
            </w:rPr>
          </w:pPr>
          <w:r w:rsidRPr="006E0096">
            <w:rPr>
              <w:rFonts w:ascii="Verdana" w:hAnsi="Verdana" w:cs="Calibri"/>
              <w:noProof/>
              <w:sz w:val="18"/>
              <w:szCs w:val="18"/>
            </w:rPr>
            <w:t>Pag.</w:t>
          </w:r>
          <w:r w:rsidRPr="006E0096">
            <w:rPr>
              <w:rFonts w:ascii="Verdana" w:hAnsi="Verdana" w:cs="Calibri"/>
              <w:noProof/>
              <w:sz w:val="18"/>
              <w:szCs w:val="18"/>
            </w:rPr>
            <w:fldChar w:fldCharType="begin"/>
          </w:r>
          <w:r w:rsidRPr="006E0096">
            <w:rPr>
              <w:rFonts w:ascii="Verdana" w:hAnsi="Verdana" w:cs="Calibri"/>
              <w:noProof/>
              <w:sz w:val="18"/>
              <w:szCs w:val="18"/>
            </w:rPr>
            <w:instrText xml:space="preserve"> PAGE </w:instrText>
          </w:r>
          <w:r w:rsidRPr="006E0096">
            <w:rPr>
              <w:rFonts w:ascii="Verdana" w:hAnsi="Verdana" w:cs="Calibri"/>
              <w:noProof/>
              <w:sz w:val="18"/>
              <w:szCs w:val="18"/>
            </w:rPr>
            <w:fldChar w:fldCharType="separate"/>
          </w:r>
          <w:r w:rsidR="00A06440">
            <w:rPr>
              <w:rFonts w:ascii="Verdana" w:hAnsi="Verdana" w:cs="Calibri"/>
              <w:noProof/>
              <w:sz w:val="18"/>
              <w:szCs w:val="18"/>
            </w:rPr>
            <w:t>1</w:t>
          </w:r>
          <w:r w:rsidRPr="006E0096">
            <w:rPr>
              <w:rFonts w:ascii="Verdana" w:hAnsi="Verdana" w:cs="Calibri"/>
              <w:noProof/>
              <w:sz w:val="18"/>
              <w:szCs w:val="18"/>
            </w:rPr>
            <w:fldChar w:fldCharType="end"/>
          </w:r>
        </w:p>
      </w:tc>
    </w:tr>
  </w:tbl>
  <w:p w:rsidR="00B7672E" w:rsidRDefault="00B7672E" w:rsidP="00B7672E">
    <w:pPr>
      <w:pStyle w:val="Pidipagina"/>
    </w:pPr>
  </w:p>
  <w:p w:rsidR="00B7672E" w:rsidRDefault="00B767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7D" w:rsidRDefault="006B717D" w:rsidP="00394069">
      <w:pPr>
        <w:spacing w:after="0" w:line="240" w:lineRule="auto"/>
      </w:pPr>
      <w:r>
        <w:separator/>
      </w:r>
    </w:p>
  </w:footnote>
  <w:footnote w:type="continuationSeparator" w:id="0">
    <w:p w:rsidR="006B717D" w:rsidRDefault="006B717D" w:rsidP="0039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15" w:rsidRDefault="00CD5D15" w:rsidP="00CD5D15">
    <w:pPr>
      <w:pStyle w:val="Intestazione"/>
      <w:rPr>
        <w:rFonts w:ascii="Arial" w:hAnsi="Arial" w:cs="Arial"/>
        <w:b/>
        <w:color w:val="002060"/>
        <w:sz w:val="28"/>
        <w:szCs w:val="28"/>
      </w:rPr>
    </w:pPr>
  </w:p>
  <w:tbl>
    <w:tblPr>
      <w:tblStyle w:val="Grigliatabella"/>
      <w:tblW w:w="0" w:type="auto"/>
      <w:tblLook w:val="04A0" w:firstRow="1" w:lastRow="0" w:firstColumn="1" w:lastColumn="0" w:noHBand="0" w:noVBand="1"/>
    </w:tblPr>
    <w:tblGrid>
      <w:gridCol w:w="1980"/>
      <w:gridCol w:w="5670"/>
      <w:gridCol w:w="1978"/>
    </w:tblGrid>
    <w:tr w:rsidR="00CD5D15" w:rsidTr="00CD5D15">
      <w:trPr>
        <w:trHeight w:val="846"/>
      </w:trPr>
      <w:tc>
        <w:tcPr>
          <w:tcW w:w="1980" w:type="dxa"/>
          <w:vAlign w:val="center"/>
        </w:tcPr>
        <w:p w:rsidR="00CD5D15" w:rsidRPr="00CD5D15" w:rsidRDefault="00CD5D15" w:rsidP="00CD5D15">
          <w:pPr>
            <w:pStyle w:val="Intestazione"/>
            <w:rPr>
              <w:rFonts w:ascii="Arial" w:hAnsi="Arial" w:cs="Arial"/>
              <w:b/>
              <w:color w:val="002060"/>
              <w:sz w:val="20"/>
              <w:szCs w:val="20"/>
            </w:rPr>
          </w:pPr>
          <w:r>
            <w:rPr>
              <w:rFonts w:ascii="Arial" w:hAnsi="Arial" w:cs="Arial"/>
              <w:b/>
              <w:noProof/>
              <w:color w:val="002060"/>
              <w:sz w:val="20"/>
              <w:szCs w:val="20"/>
            </w:rPr>
            <w:drawing>
              <wp:inline distT="0" distB="0" distL="0" distR="0" wp14:anchorId="64F3D48C">
                <wp:extent cx="981710" cy="262255"/>
                <wp:effectExtent l="0" t="0" r="889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262255"/>
                        </a:xfrm>
                        <a:prstGeom prst="rect">
                          <a:avLst/>
                        </a:prstGeom>
                        <a:noFill/>
                      </pic:spPr>
                    </pic:pic>
                  </a:graphicData>
                </a:graphic>
              </wp:inline>
            </w:drawing>
          </w:r>
        </w:p>
      </w:tc>
      <w:tc>
        <w:tcPr>
          <w:tcW w:w="5670" w:type="dxa"/>
          <w:vAlign w:val="center"/>
        </w:tcPr>
        <w:p w:rsidR="00CD5D15" w:rsidRDefault="00CD5D15" w:rsidP="00CD5D15">
          <w:pPr>
            <w:pStyle w:val="Intestazione"/>
            <w:jc w:val="center"/>
            <w:rPr>
              <w:rFonts w:ascii="Arial" w:hAnsi="Arial" w:cs="Arial"/>
              <w:b/>
              <w:color w:val="002060"/>
              <w:sz w:val="28"/>
              <w:szCs w:val="28"/>
            </w:rPr>
          </w:pPr>
          <w:r>
            <w:rPr>
              <w:rFonts w:ascii="Arial" w:hAnsi="Arial" w:cs="Arial"/>
              <w:b/>
              <w:color w:val="002060"/>
              <w:sz w:val="28"/>
              <w:szCs w:val="28"/>
            </w:rPr>
            <w:t>VACCINAZIONE ANTITETANICA</w:t>
          </w:r>
        </w:p>
      </w:tc>
      <w:tc>
        <w:tcPr>
          <w:tcW w:w="1978" w:type="dxa"/>
          <w:vAlign w:val="center"/>
        </w:tcPr>
        <w:p w:rsidR="00CD5D15" w:rsidRDefault="00CD5D15" w:rsidP="00CD5D15">
          <w:pPr>
            <w:pStyle w:val="Intestazione"/>
            <w:jc w:val="center"/>
            <w:rPr>
              <w:rFonts w:ascii="Arial" w:hAnsi="Arial" w:cs="Arial"/>
              <w:b/>
              <w:color w:val="002060"/>
              <w:sz w:val="28"/>
              <w:szCs w:val="28"/>
            </w:rPr>
          </w:pPr>
        </w:p>
      </w:tc>
    </w:tr>
  </w:tbl>
  <w:p w:rsidR="00394069" w:rsidRDefault="00394069" w:rsidP="00CD5D1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1A"/>
    <w:rsid w:val="000C28EB"/>
    <w:rsid w:val="00102B10"/>
    <w:rsid w:val="001B3F6A"/>
    <w:rsid w:val="001E503B"/>
    <w:rsid w:val="00242FBF"/>
    <w:rsid w:val="0034742A"/>
    <w:rsid w:val="00394069"/>
    <w:rsid w:val="006866CA"/>
    <w:rsid w:val="006B717D"/>
    <w:rsid w:val="006E0096"/>
    <w:rsid w:val="007771EB"/>
    <w:rsid w:val="007A2DDF"/>
    <w:rsid w:val="00817AE8"/>
    <w:rsid w:val="008515CD"/>
    <w:rsid w:val="008649F4"/>
    <w:rsid w:val="008824AA"/>
    <w:rsid w:val="009D40E9"/>
    <w:rsid w:val="009F029D"/>
    <w:rsid w:val="009F581A"/>
    <w:rsid w:val="00A032F7"/>
    <w:rsid w:val="00A06440"/>
    <w:rsid w:val="00A54927"/>
    <w:rsid w:val="00A86224"/>
    <w:rsid w:val="00B7672E"/>
    <w:rsid w:val="00BE2631"/>
    <w:rsid w:val="00C11A06"/>
    <w:rsid w:val="00CD5D15"/>
    <w:rsid w:val="00CF4677"/>
    <w:rsid w:val="00D012DF"/>
    <w:rsid w:val="00D03CB1"/>
    <w:rsid w:val="00D2645C"/>
    <w:rsid w:val="00EC43CA"/>
    <w:rsid w:val="00EC4685"/>
    <w:rsid w:val="00F14A5E"/>
    <w:rsid w:val="00FD3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39860"/>
  <w15:chartTrackingRefBased/>
  <w15:docId w15:val="{38034E83-8348-4E5C-9812-2DC6F035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03C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40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4069"/>
  </w:style>
  <w:style w:type="paragraph" w:styleId="Pidipagina">
    <w:name w:val="footer"/>
    <w:basedOn w:val="Normale"/>
    <w:link w:val="PidipaginaCarattere"/>
    <w:uiPriority w:val="99"/>
    <w:unhideWhenUsed/>
    <w:rsid w:val="003940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4069"/>
  </w:style>
  <w:style w:type="character" w:customStyle="1" w:styleId="apple-converted-space">
    <w:name w:val="apple-converted-space"/>
    <w:basedOn w:val="Carpredefinitoparagrafo"/>
    <w:rsid w:val="00A86224"/>
  </w:style>
  <w:style w:type="character" w:styleId="Collegamentoipertestuale">
    <w:name w:val="Hyperlink"/>
    <w:basedOn w:val="Carpredefinitoparagrafo"/>
    <w:uiPriority w:val="99"/>
    <w:semiHidden/>
    <w:unhideWhenUsed/>
    <w:rsid w:val="00A86224"/>
    <w:rPr>
      <w:color w:val="0000FF"/>
      <w:u w:val="single"/>
    </w:rPr>
  </w:style>
  <w:style w:type="paragraph" w:styleId="NormaleWeb">
    <w:name w:val="Normal (Web)"/>
    <w:basedOn w:val="Normale"/>
    <w:uiPriority w:val="99"/>
    <w:unhideWhenUsed/>
    <w:rsid w:val="00D03CB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CD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AD05-0FE6-41D3-B36F-A5337E4C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468</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Bonacina</dc:creator>
  <cp:keywords/>
  <dc:description/>
  <cp:lastModifiedBy>Alessandro Lizioli</cp:lastModifiedBy>
  <cp:revision>3</cp:revision>
  <dcterms:created xsi:type="dcterms:W3CDTF">2017-05-02T08:04:00Z</dcterms:created>
  <dcterms:modified xsi:type="dcterms:W3CDTF">2017-06-13T16:47:00Z</dcterms:modified>
</cp:coreProperties>
</file>